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40" w:lineRule="exact"/>
        <w:rPr>
          <w:rFonts w:hint="eastAsia"/>
          <w:color w:val="000000"/>
          <w:sz w:val="22"/>
        </w:rPr>
      </w:pPr>
      <w:r>
        <w:rPr>
          <w:rFonts w:hint="eastAsia"/>
          <w:color w:val="000000"/>
          <w:sz w:val="22"/>
        </w:rPr>
        <w:t>　　　　　　　　　　　　　　　　　　　　　　　　　　　　　　　　</w:t>
      </w:r>
    </w:p>
    <w:p>
      <w:pPr>
        <w:spacing w:beforeLines="0" w:afterLines="0" w:line="340" w:lineRule="exact"/>
        <w:rPr>
          <w:rFonts w:hint="eastAsia"/>
          <w:sz w:val="21"/>
        </w:rPr>
      </w:pPr>
      <w:r>
        <w:rPr>
          <w:rFonts w:hint="default"/>
          <w:sz w:val="21"/>
        </w:rPr>
        <w:t>2022</w:t>
      </w:r>
      <w:r>
        <w:rPr>
          <w:rFonts w:hint="eastAsia"/>
          <w:sz w:val="21"/>
        </w:rPr>
        <w:t>年3月　第350回</w:t>
      </w:r>
      <w:r>
        <w:rPr>
          <w:rFonts w:hint="default"/>
          <w:sz w:val="21"/>
        </w:rPr>
        <w:t>GS</w:t>
      </w:r>
      <w:r>
        <w:rPr>
          <w:rFonts w:hint="eastAsia"/>
          <w:sz w:val="21"/>
        </w:rPr>
        <w:t>　濱田雅子のオンライン服飾講座概要</w:t>
      </w:r>
      <w:r>
        <w:rPr>
          <w:rFonts w:hint="eastAsia"/>
          <w:color w:val="000000"/>
          <w:sz w:val="22"/>
        </w:rPr>
        <w:t>　</w:t>
      </w:r>
      <w:r>
        <w:rPr>
          <w:rFonts w:hint="eastAsia"/>
          <w:sz w:val="21"/>
          <w:lang w:eastAsia="ja-JP"/>
        </w:rPr>
        <w:t>　</w:t>
      </w:r>
      <w:r>
        <w:rPr>
          <w:rFonts w:hint="eastAsia"/>
          <w:sz w:val="21"/>
        </w:rPr>
        <w:t>　</w:t>
      </w:r>
    </w:p>
    <w:p>
      <w:pPr>
        <w:spacing w:beforeLines="0" w:afterLines="0" w:line="340" w:lineRule="exact"/>
        <w:rPr>
          <w:rFonts w:hint="eastAsia"/>
          <w:color w:val="000000"/>
          <w:sz w:val="22"/>
        </w:rPr>
      </w:pPr>
      <w:r>
        <w:rPr>
          <w:rFonts w:hint="eastAsia"/>
          <w:color w:val="000000"/>
          <w:sz w:val="22"/>
        </w:rPr>
        <w:t>　　　　　　　　　　　　　　　　　　　　　　　　　　　　　　　　　濱田雅子</w:t>
      </w:r>
    </w:p>
    <w:p>
      <w:pPr>
        <w:spacing w:beforeLines="0" w:afterLines="0" w:line="340" w:lineRule="exact"/>
        <w:rPr>
          <w:rFonts w:hint="eastAsia"/>
          <w:color w:val="000000"/>
          <w:sz w:val="22"/>
        </w:rPr>
      </w:pPr>
      <w:r>
        <w:rPr>
          <w:rFonts w:hint="eastAsia"/>
          <w:color w:val="000000"/>
          <w:sz w:val="22"/>
        </w:rPr>
        <w:t>　　　　　　　　　　　　　　　　　　　　　　　　　　　　　　　　</w:t>
      </w:r>
    </w:p>
    <w:p>
      <w:pPr>
        <w:spacing w:beforeLines="0" w:afterLines="0" w:line="340" w:lineRule="exact"/>
        <w:rPr>
          <w:rFonts w:hint="eastAsia"/>
          <w:color w:val="000000"/>
          <w:sz w:val="22"/>
        </w:rPr>
      </w:pPr>
      <w:r>
        <w:rPr>
          <w:rFonts w:hint="eastAsia"/>
          <w:color w:val="000000"/>
          <w:sz w:val="22"/>
          <w:lang w:eastAsia="ja-JP"/>
        </w:rPr>
        <w:t>　</w:t>
      </w:r>
      <w:r>
        <w:rPr>
          <w:rFonts w:hint="eastAsia"/>
          <w:color w:val="000000"/>
          <w:sz w:val="22"/>
        </w:rPr>
        <w:t>今回は、前回に引き続き、</w:t>
      </w:r>
      <w:r>
        <w:rPr>
          <w:rFonts w:hint="eastAsia"/>
          <w:sz w:val="21"/>
        </w:rPr>
        <w:t>「近代アメリカの写真が語る民衆の装い（その２）―1850—1860年代の生活文化を垣間見る―」という</w:t>
      </w:r>
      <w:r>
        <w:rPr>
          <w:rFonts w:hint="eastAsia"/>
          <w:color w:val="000000"/>
          <w:sz w:val="22"/>
        </w:rPr>
        <w:t>テーマでオンライン講座を開催させていただきます。よろしくお願いいたします。</w:t>
      </w:r>
    </w:p>
    <w:p>
      <w:pPr>
        <w:spacing w:beforeLines="0" w:afterLines="0" w:line="340" w:lineRule="exact"/>
        <w:ind w:firstLine="220" w:firstLineChars="100"/>
        <w:rPr>
          <w:rFonts w:hint="eastAsia"/>
          <w:color w:val="000000"/>
          <w:sz w:val="22"/>
        </w:rPr>
      </w:pPr>
      <w:r>
        <w:rPr>
          <w:rFonts w:hint="eastAsia"/>
          <w:color w:val="000000"/>
          <w:sz w:val="22"/>
        </w:rPr>
        <w:t>二部構成です。</w:t>
      </w:r>
    </w:p>
    <w:p>
      <w:pPr>
        <w:spacing w:beforeLines="0" w:afterLines="0" w:line="340" w:lineRule="exact"/>
        <w:ind w:firstLine="220" w:firstLineChars="100"/>
        <w:rPr>
          <w:rFonts w:hint="eastAsia"/>
          <w:color w:val="000000"/>
          <w:sz w:val="22"/>
        </w:rPr>
      </w:pPr>
      <w:r>
        <w:rPr>
          <w:rFonts w:hint="eastAsia"/>
          <w:color w:val="000000"/>
          <w:sz w:val="22"/>
        </w:rPr>
        <w:t>第一部では、クリミア戦争という歴史的背景、写真技術の発展の歴史を踏まえて、1850年代の写真が語る民衆の装いをコルセットの変化のあり方に焦点を当てて語らせて頂きます。前回はコルセットが女性の身体に及ぼす影響という視点から、議論が白熱し、レポートでも「このような目まぐるしく、仕事に追われる日々を送っていると貴族の女性のようにコルセットを付けてお洒落をした自分の姿を見てみたい」というご意見もいただきました。</w:t>
      </w:r>
    </w:p>
    <w:p>
      <w:pPr>
        <w:spacing w:beforeLines="0" w:afterLines="0" w:line="340" w:lineRule="exact"/>
        <w:ind w:firstLine="210" w:firstLineChars="100"/>
        <w:rPr>
          <w:rFonts w:hint="eastAsia"/>
          <w:color w:val="000000"/>
          <w:sz w:val="22"/>
        </w:rPr>
      </w:pPr>
      <w:r>
        <w:rPr>
          <w:rFonts w:hint="eastAsia" w:ascii="ＭＳ 明朝" w:hAnsi="ＭＳ 明朝" w:eastAsia="ＭＳ 明朝" w:cs="ＭＳ 明朝"/>
          <w:sz w:val="21"/>
          <w:szCs w:val="21"/>
        </w:rPr>
        <w:t>「今も</w:t>
      </w:r>
      <w:r>
        <w:rPr>
          <w:rFonts w:hint="eastAsia" w:ascii="ＭＳ 明朝" w:hAnsi="ＭＳ 明朝" w:eastAsia="ＭＳ 明朝" w:cs="ＭＳ 明朝"/>
          <w:sz w:val="21"/>
          <w:szCs w:val="21"/>
          <w:lang w:eastAsia="ja-JP"/>
        </w:rPr>
        <w:t>エリザベートのダイエット</w:t>
      </w:r>
      <w:r>
        <w:rPr>
          <w:rFonts w:hint="eastAsia" w:ascii="ＭＳ 明朝" w:hAnsi="ＭＳ 明朝" w:eastAsia="ＭＳ 明朝" w:cs="ＭＳ 明朝"/>
          <w:sz w:val="21"/>
          <w:szCs w:val="21"/>
        </w:rPr>
        <w:t>をするための木の機械が保存されていると聞いています。」</w:t>
      </w:r>
    </w:p>
    <w:p>
      <w:pPr>
        <w:widowControl w:val="0"/>
        <w:spacing w:beforeLines="0" w:after="0" w:afterLines="0"/>
        <w:jc w:val="both"/>
        <w:rPr>
          <w:rFonts w:hint="eastAsia"/>
          <w:color w:val="000000"/>
          <w:sz w:val="22"/>
          <w:lang w:val="en-US" w:eastAsia="ja-JP"/>
        </w:rPr>
      </w:pPr>
      <w:r>
        <w:rPr>
          <w:rFonts w:hint="eastAsia"/>
          <w:color w:val="000000"/>
          <w:sz w:val="22"/>
        </w:rPr>
        <w:t>　</w:t>
      </w:r>
      <w:r>
        <w:rPr>
          <w:rFonts w:hint="eastAsia"/>
          <w:color w:val="000000"/>
          <w:sz w:val="22"/>
          <w:lang w:eastAsia="ja-JP"/>
        </w:rPr>
        <w:t>このようなご意見もいただきました。ご意見を下さったご本人にもお尋ねし、ネットで調べてみたら、</w:t>
      </w:r>
      <w:r>
        <w:rPr>
          <w:rFonts w:hint="eastAsia"/>
          <w:color w:val="000000"/>
          <w:sz w:val="22"/>
          <w:lang w:val="en-US" w:eastAsia="ja-JP"/>
        </w:rPr>
        <w:t>木製の器械の写真が出てきました。左の梯子を登って、木製の鉄棒の</w:t>
      </w:r>
    </w:p>
    <w:p>
      <w:pPr>
        <w:widowControl w:val="0"/>
        <w:spacing w:beforeLines="0" w:after="0" w:afterLines="0"/>
        <w:jc w:val="left"/>
        <w:rPr>
          <w:rFonts w:hint="eastAsia"/>
          <w:color w:val="000000"/>
          <w:sz w:val="22"/>
          <w:lang w:val="en-US" w:eastAsia="ja-JP"/>
        </w:rPr>
      </w:pPr>
      <w:r>
        <w:rPr>
          <w:rFonts w:hint="eastAsia"/>
          <w:color w:val="000000"/>
          <w:sz w:val="22"/>
          <w:lang w:val="en-US" w:eastAsia="ja-JP"/>
        </w:rPr>
        <w:t>ような器械にぶら下がったのでしょうか？https://make-happylife.com/2020/09/21/sisi-sweets/</w:t>
      </w:r>
    </w:p>
    <w:p>
      <w:pPr>
        <w:widowControl w:val="0"/>
        <w:spacing w:beforeLines="0" w:after="0" w:afterLines="0"/>
        <w:jc w:val="both"/>
        <w:rPr>
          <w:rFonts w:hint="eastAsia" w:ascii="ＭＳ 明朝" w:hAnsi="ＭＳ 明朝" w:eastAsia="ＭＳ 明朝" w:cs="ＭＳ 明朝"/>
          <w:sz w:val="21"/>
          <w:szCs w:val="21"/>
          <w:lang w:eastAsia="ja-JP"/>
        </w:rPr>
      </w:pPr>
      <w:r>
        <w:rPr>
          <w:rFonts w:hint="eastAsia" w:ascii="ＭＳ 明朝" w:hAnsi="ＭＳ 明朝" w:eastAsia="ＭＳ 明朝" w:cs="ＭＳ 明朝"/>
          <w:sz w:val="21"/>
          <w:szCs w:val="21"/>
          <w:lang w:eastAsia="ja-JP"/>
        </w:rPr>
        <w:t>　</w:t>
      </w:r>
      <w:r>
        <w:rPr>
          <w:rFonts w:ascii="SimSun" w:hAnsi="SimSun" w:eastAsia="SimSun" w:cs="SimSun"/>
          <w:sz w:val="24"/>
          <w:szCs w:val="24"/>
        </w:rPr>
        <w:drawing>
          <wp:inline distT="0" distB="0" distL="114300" distR="114300">
            <wp:extent cx="3599815" cy="2700020"/>
            <wp:effectExtent l="0" t="0" r="12065" b="12700"/>
            <wp:docPr id="1" name="図形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IMG_256"/>
                    <pic:cNvPicPr>
                      <a:picLocks noChangeAspect="1"/>
                    </pic:cNvPicPr>
                  </pic:nvPicPr>
                  <pic:blipFill>
                    <a:blip r:embed="rId5"/>
                    <a:stretch>
                      <a:fillRect/>
                    </a:stretch>
                  </pic:blipFill>
                  <pic:spPr>
                    <a:xfrm>
                      <a:off x="0" y="0"/>
                      <a:ext cx="3599815" cy="270002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1731645" cy="2312670"/>
            <wp:effectExtent l="0" t="0" r="5715" b="3810"/>
            <wp:docPr id="2" name="図形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IMG_256"/>
                    <pic:cNvPicPr>
                      <a:picLocks noChangeAspect="1"/>
                    </pic:cNvPicPr>
                  </pic:nvPicPr>
                  <pic:blipFill>
                    <a:blip r:embed="rId6"/>
                    <a:stretch>
                      <a:fillRect/>
                    </a:stretch>
                  </pic:blipFill>
                  <pic:spPr>
                    <a:xfrm>
                      <a:off x="0" y="0"/>
                      <a:ext cx="1731645" cy="2312670"/>
                    </a:xfrm>
                    <a:prstGeom prst="rect">
                      <a:avLst/>
                    </a:prstGeom>
                    <a:noFill/>
                    <a:ln w="9525">
                      <a:noFill/>
                    </a:ln>
                  </pic:spPr>
                </pic:pic>
              </a:graphicData>
            </a:graphic>
          </wp:inline>
        </w:drawing>
      </w:r>
    </w:p>
    <w:p>
      <w:pPr>
        <w:spacing w:beforeLines="0" w:afterLines="0" w:line="340" w:lineRule="exact"/>
        <w:ind w:firstLine="220" w:firstLineChars="100"/>
        <w:rPr>
          <w:rFonts w:hint="eastAsia"/>
          <w:color w:val="000000"/>
          <w:sz w:val="22"/>
        </w:rPr>
      </w:pPr>
    </w:p>
    <w:p>
      <w:pPr>
        <w:spacing w:beforeLines="0" w:afterLines="0" w:line="340" w:lineRule="exact"/>
        <w:ind w:firstLine="220" w:firstLineChars="100"/>
        <w:rPr>
          <w:rFonts w:hint="eastAsia" w:ascii="Century" w:hAnsi="Century"/>
          <w:color w:val="000000"/>
          <w:sz w:val="21"/>
        </w:rPr>
      </w:pPr>
      <w:r>
        <w:rPr>
          <w:rFonts w:hint="eastAsia"/>
          <w:color w:val="000000"/>
          <w:sz w:val="22"/>
        </w:rPr>
        <w:t>さて、次に</w:t>
      </w:r>
      <w:r>
        <w:rPr>
          <w:rFonts w:hint="default"/>
          <w:color w:val="000000"/>
          <w:sz w:val="22"/>
        </w:rPr>
        <w:t>1850</w:t>
      </w:r>
      <w:r>
        <w:rPr>
          <w:rFonts w:hint="eastAsia"/>
          <w:color w:val="000000"/>
          <w:sz w:val="22"/>
        </w:rPr>
        <w:t>年代の服飾に関わる時代背景として、アンブロタイプとティンタイプの写真技術の発達について述べましょう。</w:t>
      </w:r>
    </w:p>
    <w:p>
      <w:pPr>
        <w:spacing w:beforeLines="0" w:afterLines="0"/>
        <w:rPr>
          <w:rFonts w:hint="eastAsia"/>
          <w:color w:val="000000"/>
          <w:sz w:val="22"/>
        </w:rPr>
      </w:pPr>
      <w:r>
        <w:rPr>
          <w:rFonts w:hint="eastAsia"/>
          <w:color w:val="000000"/>
          <w:sz w:val="22"/>
        </w:rPr>
        <w:t>　ダゲレオタイプの写真技術は、庶民が気軽に写真撮影を出来るようなものではなく、非常に高価なものでした。銀板の準備は複雑で面倒なものであるため、より簡便で、安価で使いやすい感光材の開発が行われました。その結果、</w:t>
      </w:r>
      <w:r>
        <w:rPr>
          <w:rFonts w:hint="default"/>
          <w:color w:val="000000"/>
          <w:sz w:val="22"/>
        </w:rPr>
        <w:t>1851</w:t>
      </w:r>
      <w:r>
        <w:rPr>
          <w:rFonts w:hint="eastAsia"/>
          <w:color w:val="000000"/>
          <w:sz w:val="22"/>
        </w:rPr>
        <w:t>年に、イギリス人のフレデリック・スコット・アーチャーによって、銀板の代わりにガラス板を使う「コロジオン湿板写真」が開発されました。</w:t>
      </w:r>
    </w:p>
    <w:p>
      <w:pPr>
        <w:spacing w:beforeLines="0" w:afterLines="0" w:line="340" w:lineRule="exact"/>
        <w:ind w:firstLine="220" w:firstLineChars="100"/>
        <w:rPr>
          <w:rFonts w:hint="eastAsia"/>
          <w:color w:val="000000"/>
          <w:sz w:val="22"/>
        </w:rPr>
      </w:pPr>
      <w:r>
        <w:rPr>
          <w:rFonts w:hint="eastAsia"/>
          <w:color w:val="000000"/>
          <w:sz w:val="22"/>
        </w:rPr>
        <w:t>次に、カルト・ド・ヴィジット、グラス・プレイト・ネガティヴ、キャビット・フォトグラフ、スタジオ・ポートレート</w:t>
      </w:r>
      <w:r>
        <w:rPr>
          <w:rFonts w:hint="eastAsia"/>
          <w:color w:val="000000"/>
          <w:sz w:val="18"/>
        </w:rPr>
        <w:t>、</w:t>
      </w:r>
      <w:r>
        <w:rPr>
          <w:rFonts w:hint="eastAsia"/>
          <w:color w:val="000000"/>
          <w:sz w:val="22"/>
        </w:rPr>
        <w:t>およびステレオスコープ・ヴューの写真技術が</w:t>
      </w:r>
      <w:r>
        <w:rPr>
          <w:rFonts w:hint="default"/>
          <w:color w:val="000000"/>
          <w:sz w:val="22"/>
        </w:rPr>
        <w:t>1850</w:t>
      </w:r>
      <w:r>
        <w:rPr>
          <w:rFonts w:hint="eastAsia"/>
          <w:color w:val="000000"/>
          <w:sz w:val="22"/>
        </w:rPr>
        <w:t>年代以降に普及します。これらの写真技術について解説させていただきます。</w:t>
      </w:r>
    </w:p>
    <w:p>
      <w:pPr>
        <w:spacing w:beforeLines="0" w:afterLines="0" w:line="340" w:lineRule="exact"/>
        <w:ind w:firstLine="220" w:firstLineChars="100"/>
        <w:rPr>
          <w:rFonts w:hint="eastAsia"/>
          <w:color w:val="000000"/>
          <w:sz w:val="22"/>
        </w:rPr>
      </w:pPr>
      <w:r>
        <w:rPr>
          <w:rFonts w:hint="eastAsia"/>
          <w:color w:val="000000"/>
          <w:sz w:val="22"/>
        </w:rPr>
        <w:t>さて、1850年代のアメリカではコルセット装用の実態はどうだったのでしょうか。写真を通じて見て参りましょう。</w:t>
      </w:r>
    </w:p>
    <w:p>
      <w:pPr>
        <w:spacing w:beforeLines="0" w:afterLines="0" w:line="340" w:lineRule="exact"/>
        <w:ind w:firstLine="220" w:firstLineChars="100"/>
        <w:rPr>
          <w:rFonts w:hint="eastAsia"/>
          <w:color w:val="000000"/>
          <w:sz w:val="22"/>
        </w:rPr>
      </w:pPr>
      <w:r>
        <w:rPr>
          <w:rFonts w:hint="eastAsia"/>
          <w:color w:val="000000"/>
          <w:sz w:val="22"/>
        </w:rPr>
        <w:t>ちなみに、ジョーン・セヴラさんは、次のように述べられています。</w:t>
      </w:r>
    </w:p>
    <w:p>
      <w:pPr>
        <w:widowControl w:val="0"/>
        <w:spacing w:beforeLines="0" w:after="0" w:afterLines="0"/>
        <w:jc w:val="both"/>
        <w:rPr>
          <w:rFonts w:hint="eastAsia" w:ascii="Century" w:hAnsi="Century"/>
          <w:color w:val="000000"/>
          <w:kern w:val="2"/>
          <w:sz w:val="21"/>
          <w:lang w:eastAsia="zh-CN"/>
        </w:rPr>
      </w:pPr>
      <w:r>
        <w:rPr>
          <w:rFonts w:hint="eastAsia" w:ascii="Century" w:hAnsi="Century"/>
          <w:color w:val="000000"/>
          <w:kern w:val="2"/>
          <w:sz w:val="21"/>
          <w:lang w:eastAsia="zh-CN"/>
        </w:rPr>
        <w:t>1840年代後半の前身頃が長くて、胸部をおしつぶすコルセットは、1850年代には、妊婦や授乳中の女性や少し太り気味の女性に、実際問題として、どのように受け止められていたのであろうか。「</w:t>
      </w:r>
      <w:r>
        <w:rPr>
          <w:rFonts w:hint="eastAsia" w:ascii="Times New Roman" w:hAnsi="Times New Roman"/>
          <w:color w:val="000000"/>
          <w:kern w:val="2"/>
          <w:sz w:val="21"/>
          <w:lang w:eastAsia="zh-CN"/>
        </w:rPr>
        <w:t>このスタイルは、中年になった女性たちが流行の丈長で窮屈なコルセット《</w:t>
      </w:r>
      <w:r>
        <w:rPr>
          <w:rFonts w:hint="default" w:ascii="Times New Roman" w:hAnsi="Times New Roman"/>
          <w:color w:val="000000"/>
          <w:kern w:val="2"/>
          <w:sz w:val="21"/>
          <w:lang w:eastAsia="zh-CN"/>
        </w:rPr>
        <w:t>corset</w:t>
      </w:r>
      <w:r>
        <w:rPr>
          <w:rFonts w:hint="eastAsia" w:ascii="Times New Roman" w:hAnsi="Times New Roman"/>
          <w:color w:val="000000"/>
          <w:kern w:val="2"/>
          <w:sz w:val="21"/>
          <w:lang w:eastAsia="zh-CN"/>
        </w:rPr>
        <w:t>》を使うのをやめ、快適さを選んだことをあらわしていると推察される。</w:t>
      </w:r>
      <w:r>
        <w:rPr>
          <w:rFonts w:hint="eastAsia" w:ascii="Century" w:hAnsi="Century"/>
          <w:color w:val="000000"/>
          <w:kern w:val="2"/>
          <w:sz w:val="21"/>
          <w:lang w:eastAsia="zh-CN"/>
        </w:rPr>
        <w:t>」（</w:t>
      </w:r>
      <w:r>
        <w:rPr>
          <w:rFonts w:hint="eastAsia" w:ascii="ＭＳ 明朝" w:hAnsi="ＭＳ 明朝"/>
          <w:b/>
          <w:color w:val="000000"/>
          <w:kern w:val="2"/>
          <w:sz w:val="21"/>
          <w:lang w:eastAsia="zh-CN"/>
        </w:rPr>
        <w:t>Joan Severa,</w:t>
      </w:r>
      <w:r>
        <w:rPr>
          <w:rFonts w:hint="eastAsia" w:ascii="Century" w:hAnsi="Century"/>
          <w:color w:val="000000"/>
          <w:kern w:val="2"/>
          <w:sz w:val="21"/>
          <w:lang w:eastAsia="zh-CN"/>
        </w:rPr>
        <w:t>p.8）</w:t>
      </w:r>
    </w:p>
    <w:p>
      <w:pPr>
        <w:widowControl w:val="0"/>
        <w:spacing w:beforeLines="0" w:after="0" w:afterLines="0"/>
        <w:jc w:val="both"/>
        <w:rPr>
          <w:rFonts w:hint="eastAsia" w:ascii="Century" w:hAnsi="Century"/>
          <w:color w:val="000000"/>
          <w:kern w:val="2"/>
          <w:sz w:val="21"/>
          <w:lang w:eastAsia="zh-CN"/>
        </w:rPr>
      </w:pPr>
    </w:p>
    <w:p>
      <w:pPr>
        <w:keepNext w:val="0"/>
        <w:keepLines w:val="0"/>
        <w:pageBreakBefore w:val="0"/>
        <w:kinsoku/>
        <w:wordWrap/>
        <w:overflowPunct/>
        <w:topLinePunct w:val="0"/>
        <w:autoSpaceDE/>
        <w:autoSpaceDN/>
        <w:bidi w:val="0"/>
        <w:adjustRightInd/>
        <w:snapToGrid/>
        <w:spacing w:beforeLines="0" w:afterLines="0" w:line="340" w:lineRule="exact"/>
        <w:ind w:firstLine="210" w:firstLineChars="100"/>
        <w:textAlignment w:val="auto"/>
        <w:outlineLvl w:val="9"/>
        <w:rPr>
          <w:rFonts w:hint="default"/>
          <w:color w:val="000000"/>
          <w:sz w:val="22"/>
        </w:rPr>
      </w:pPr>
      <w:r>
        <w:rPr>
          <w:rFonts w:hint="eastAsia" w:ascii="Century" w:hAnsi="Century"/>
          <w:color w:val="000000"/>
          <w:kern w:val="2"/>
          <w:sz w:val="21"/>
        </w:rPr>
        <w:t>　第二部では、1860年代の写真が語る民衆の装いを</w:t>
      </w:r>
      <w:r>
        <w:rPr>
          <w:rFonts w:hint="eastAsia"/>
          <w:color w:val="000000"/>
          <w:sz w:val="22"/>
        </w:rPr>
        <w:t>歴史的背景を踏まえて、考察させていただきます。歴史的背景は南北戦争（</w:t>
      </w:r>
      <w:r>
        <w:rPr>
          <w:rFonts w:hint="default"/>
          <w:color w:val="000000"/>
          <w:sz w:val="22"/>
        </w:rPr>
        <w:t>1861-65</w:t>
      </w:r>
      <w:r>
        <w:rPr>
          <w:rFonts w:hint="eastAsia"/>
          <w:color w:val="000000"/>
          <w:sz w:val="22"/>
        </w:rPr>
        <w:t>年）と戦後の再建期（</w:t>
      </w:r>
      <w:r>
        <w:rPr>
          <w:rFonts w:hint="default"/>
          <w:color w:val="000000"/>
          <w:sz w:val="22"/>
        </w:rPr>
        <w:t>1865-1877</w:t>
      </w:r>
      <w:r>
        <w:rPr>
          <w:rFonts w:hint="eastAsia"/>
          <w:color w:val="000000"/>
          <w:sz w:val="22"/>
        </w:rPr>
        <w:t>）です。</w:t>
      </w:r>
      <w:r>
        <w:rPr>
          <w:rFonts w:hint="default"/>
          <w:color w:val="000000"/>
          <w:sz w:val="22"/>
        </w:rPr>
        <w:t>1865</w:t>
      </w:r>
      <w:r>
        <w:rPr>
          <w:rFonts w:hint="eastAsia"/>
          <w:color w:val="000000"/>
          <w:sz w:val="22"/>
        </w:rPr>
        <w:t>年には合衆国憲法修正第</w:t>
      </w:r>
      <w:r>
        <w:rPr>
          <w:rFonts w:hint="default"/>
          <w:color w:val="000000"/>
          <w:sz w:val="22"/>
        </w:rPr>
        <w:t>15</w:t>
      </w:r>
      <w:r>
        <w:rPr>
          <w:rFonts w:hint="eastAsia"/>
          <w:color w:val="000000"/>
          <w:sz w:val="22"/>
        </w:rPr>
        <w:t>条で、奴隷制の廃止が規定されました。戦後の南部の再建はアメリカ合衆国に課せられた大きな課題でした。中でも解放奴隷の土地や仕事や衣食住の保障は、重大な課題でした。</w:t>
      </w:r>
    </w:p>
    <w:p>
      <w:pPr>
        <w:keepNext w:val="0"/>
        <w:keepLines w:val="0"/>
        <w:pageBreakBefore w:val="0"/>
        <w:widowControl w:val="0"/>
        <w:kinsoku/>
        <w:wordWrap/>
        <w:overflowPunct/>
        <w:topLinePunct w:val="0"/>
        <w:autoSpaceDE/>
        <w:autoSpaceDN/>
        <w:bidi w:val="0"/>
        <w:adjustRightInd/>
        <w:snapToGrid/>
        <w:spacing w:beforeLines="0" w:after="0" w:afterLines="0" w:line="340" w:lineRule="exact"/>
        <w:jc w:val="both"/>
        <w:textAlignment w:val="auto"/>
        <w:outlineLvl w:val="9"/>
        <w:rPr>
          <w:rFonts w:hint="eastAsia"/>
          <w:color w:val="000000"/>
          <w:sz w:val="22"/>
        </w:rPr>
      </w:pPr>
      <w:r>
        <w:rPr>
          <w:rFonts w:hint="eastAsia"/>
          <w:color w:val="000000"/>
          <w:sz w:val="22"/>
        </w:rPr>
        <w:t>　本章には家庭裁縫に携わっていた人々、学校の教師、リフォーム・ドレスの運動に携わっていた人々、移民、西部入植者、農業労働者、解放奴隷、自由黒人、ネイティヴ・アメリカンなどミドルクラスや下層階級の様々なカテゴリーに属する庶民の写真が掲載されています。</w:t>
      </w:r>
      <w:r>
        <w:rPr>
          <w:rFonts w:hint="eastAsia" w:ascii="平成明朝"/>
          <w:color w:val="000000"/>
          <w:spacing w:val="10"/>
          <w:sz w:val="22"/>
        </w:rPr>
        <w:t>そこで、本講座では1840年代、および1850年代とは異なる視点から、写真の紹介、考察を行います。そこで、階級的視点・ジェンダーの視点から見た服装、人種・民族の視点からみた服装という分類をおこないました。なぜなら、解説に掲載した一覧表に見るように、写真技術の発展に伴い、被写体の範囲が一部の金持ちの中流階級以上の人々から、中流・下層の民衆へと広がり、</w:t>
      </w:r>
      <w:r>
        <w:rPr>
          <w:rFonts w:hint="eastAsia"/>
          <w:color w:val="000000"/>
          <w:sz w:val="22"/>
        </w:rPr>
        <w:t>移民、西部入植者、農業労働者、解放奴隷、自由黒人、ネイティヴ・アメリカンなどミドルクラスや下層階級の様々なカテゴリーに属する庶民の写真が掲載されているからです。</w:t>
      </w:r>
    </w:p>
    <w:p>
      <w:pPr>
        <w:keepNext w:val="0"/>
        <w:keepLines w:val="0"/>
        <w:pageBreakBefore w:val="0"/>
        <w:widowControl w:val="0"/>
        <w:kinsoku/>
        <w:wordWrap/>
        <w:overflowPunct/>
        <w:topLinePunct w:val="0"/>
        <w:autoSpaceDE/>
        <w:autoSpaceDN/>
        <w:bidi w:val="0"/>
        <w:adjustRightInd/>
        <w:snapToGrid/>
        <w:spacing w:beforeLines="0" w:after="0" w:afterLines="0" w:line="340" w:lineRule="exact"/>
        <w:jc w:val="both"/>
        <w:textAlignment w:val="auto"/>
        <w:outlineLvl w:val="9"/>
        <w:rPr>
          <w:rFonts w:hint="eastAsia"/>
          <w:color w:val="000000"/>
          <w:sz w:val="22"/>
        </w:rPr>
      </w:pPr>
      <w:r>
        <w:rPr>
          <w:rFonts w:hint="eastAsia"/>
          <w:color w:val="000000"/>
          <w:sz w:val="22"/>
        </w:rPr>
        <w:t>　本講座では、なかなか目にすることのない、珍しい貴重な写真を紹介させていただきます。我が国でも、海外でもとてもマイナーな分野の研究です。皆さんのご参加をお待ちしています。</w:t>
      </w:r>
    </w:p>
    <w:p>
      <w:pPr>
        <w:spacing w:beforeLines="0" w:afterLines="0" w:line="340" w:lineRule="exact"/>
        <w:ind w:firstLine="220" w:firstLineChars="100"/>
        <w:rPr>
          <w:rFonts w:hint="eastAsia"/>
          <w:color w:val="000000"/>
          <w:sz w:val="22"/>
        </w:rPr>
      </w:pPr>
    </w:p>
    <w:p>
      <w:pPr>
        <w:rPr>
          <w:rFonts w:hint="eastAsia" w:cs="ＭＳ Ｐゴシック"/>
          <w:color w:val="000000" w:themeColor="text1"/>
          <w14:textFill>
            <w14:solidFill>
              <w14:schemeClr w14:val="tx1"/>
            </w14:solidFill>
          </w14:textFill>
        </w:rPr>
      </w:pPr>
      <w:bookmarkStart w:id="0" w:name="_GoBack"/>
      <w:bookmarkEnd w:id="0"/>
    </w:p>
    <w:sectPr>
      <w:footerReference r:id="rId3" w:type="default"/>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Century">
    <w:panose1 w:val="02040604050505020304"/>
    <w:charset w:val="86"/>
    <w:family w:val="roman"/>
    <w:pitch w:val="default"/>
    <w:sig w:usb0="00000287" w:usb1="00000000" w:usb2="00000000" w:usb3="00000000" w:csb0="2000009F" w:csb1="DFD70000"/>
  </w:font>
  <w:font w:name="平成明朝">
    <w:altName w:val="游ゴシック"/>
    <w:panose1 w:val="00000000000000000000"/>
    <w:charset w:val="80"/>
    <w:family w:val="auto"/>
    <w:pitch w:val="default"/>
    <w:sig w:usb0="00000000" w:usb1="00000000" w:usb2="00000010" w:usb3="00000000" w:csb0="00020000" w:csb1="00000000"/>
  </w:font>
  <w:font w:name="ＭＳ Ｐゴシック">
    <w:panose1 w:val="020B0600070205080204"/>
    <w:charset w:val="80"/>
    <w:family w:val="modern"/>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HGP明朝E">
    <w:panose1 w:val="02020900000000000000"/>
    <w:charset w:val="80"/>
    <w:family w:val="auto"/>
    <w:pitch w:val="default"/>
    <w:sig w:usb0="E00002FF" w:usb1="6AC7FDFB" w:usb2="00000012" w:usb3="00000000" w:csb0="4002009F" w:csb1="DFD70000"/>
  </w:font>
  <w:font w:name="HGP創英角ﾎﾟｯﾌﾟ体">
    <w:panose1 w:val="040B0A00000000000000"/>
    <w:charset w:val="80"/>
    <w:family w:val="auto"/>
    <w:pitch w:val="default"/>
    <w:sig w:usb0="E00002FF" w:usb1="6AC7FDFB" w:usb2="00000012" w:usb3="00000000" w:csb0="4002009F" w:csb1="DFD70000"/>
  </w:font>
  <w:font w:name="富士ポップ">
    <w:panose1 w:val="040F0709000000000000"/>
    <w:charset w:val="80"/>
    <w:family w:val="auto"/>
    <w:pitch w:val="default"/>
    <w:sig w:usb0="00000001" w:usb1="08070000" w:usb2="00000010" w:usb3="00000000" w:csb0="00020000" w:csb1="00000000"/>
  </w:font>
  <w:font w:name="富士ポップＰ">
    <w:panose1 w:val="040F0700000000000000"/>
    <w:charset w:val="80"/>
    <w:family w:val="auto"/>
    <w:pitch w:val="default"/>
    <w:sig w:usb0="00000001" w:usb1="08070000" w:usb2="00000010" w:usb3="00000000" w:csb0="00020000" w:csb1="00000000"/>
  </w:font>
  <w:font w:name="小塚ゴシック Pro R">
    <w:panose1 w:val="020B0400000000000000"/>
    <w:charset w:val="80"/>
    <w:family w:val="auto"/>
    <w:pitch w:val="default"/>
    <w:sig w:usb0="00000083" w:usb1="2AC71C11" w:usb2="00000012" w:usb3="00000000" w:csb0="20020005" w:csb1="00000000"/>
  </w:font>
  <w:font w:name="小塚明朝 Pr6N B">
    <w:panose1 w:val="02020800000000000000"/>
    <w:charset w:val="80"/>
    <w:family w:val="auto"/>
    <w:pitch w:val="default"/>
    <w:sig w:usb0="000002D7" w:usb1="2AC73C11" w:usb2="00000012" w:usb3="00000000" w:csb0="2002009F" w:csb1="00000000"/>
  </w:font>
  <w:font w:name="小塚明朝 Pr6N EL">
    <w:panose1 w:val="02020200000000000000"/>
    <w:charset w:val="80"/>
    <w:family w:val="auto"/>
    <w:pitch w:val="default"/>
    <w:sig w:usb0="000002D7" w:usb1="2AC73C11" w:usb2="00000012" w:usb3="00000000" w:csb0="2002009F" w:csb1="00000000"/>
  </w:font>
  <w:font w:name="小塚明朝 Pr6N H">
    <w:panose1 w:val="02020900000000000000"/>
    <w:charset w:val="80"/>
    <w:family w:val="auto"/>
    <w:pitch w:val="default"/>
    <w:sig w:usb0="000002D7" w:usb1="2AC73C11" w:usb2="00000012" w:usb3="00000000" w:csb0="2002009F" w:csb1="00000000"/>
  </w:font>
  <w:font w:name="小塚明朝 Pr6N L">
    <w:panose1 w:val="02020300000000000000"/>
    <w:charset w:val="80"/>
    <w:family w:val="auto"/>
    <w:pitch w:val="default"/>
    <w:sig w:usb0="000002D7" w:usb1="2AC73C11" w:usb2="00000012" w:usb3="00000000" w:csb0="2002009F" w:csb1="00000000"/>
  </w:font>
  <w:font w:name="小塚明朝 Pr6N M">
    <w:panose1 w:val="02020600000000000000"/>
    <w:charset w:val="80"/>
    <w:family w:val="auto"/>
    <w:pitch w:val="default"/>
    <w:sig w:usb0="000002D7" w:usb1="2AC73C11" w:usb2="00000012" w:usb3="00000000" w:csb0="2002009F" w:csb1="00000000"/>
  </w:font>
  <w:font w:name="小塚明朝 Pr6N R">
    <w:panose1 w:val="02020400000000000000"/>
    <w:charset w:val="80"/>
    <w:family w:val="auto"/>
    <w:pitch w:val="default"/>
    <w:sig w:usb0="000002D7" w:usb1="2AC73C11" w:usb2="00000012" w:usb3="00000000" w:csb0="2002009F" w:csb1="00000000"/>
  </w:font>
  <w:font w:name="恋文ペン字">
    <w:panose1 w:val="02000609000000000000"/>
    <w:charset w:val="80"/>
    <w:family w:val="auto"/>
    <w:pitch w:val="default"/>
    <w:sig w:usb0="A00002BF" w:usb1="68C7FCFB" w:usb2="00000010" w:usb3="00000000" w:csb0="4002009F" w:csb1="DFD70000"/>
  </w:font>
  <w:font w:name="有澤太楷書">
    <w:panose1 w:val="03000509000000000000"/>
    <w:charset w:val="80"/>
    <w:family w:val="auto"/>
    <w:pitch w:val="default"/>
    <w:sig w:usb0="00000001" w:usb1="08070000" w:usb2="00000010" w:usb3="00000000" w:csb0="00020000" w:csb1="00000000"/>
  </w:font>
  <w:font w:name="有澤楷書">
    <w:panose1 w:val="02000609000000000000"/>
    <w:charset w:val="80"/>
    <w:family w:val="auto"/>
    <w:pitch w:val="default"/>
    <w:sig w:usb0="A00002BF" w:usb1="68C7FCFB" w:usb2="00000010" w:usb3="00000000" w:csb0="4002009F" w:csb1="DFD70000"/>
  </w:font>
  <w:font w:name="有澤行書">
    <w:panose1 w:val="02000609000000000000"/>
    <w:charset w:val="80"/>
    <w:family w:val="auto"/>
    <w:pitch w:val="default"/>
    <w:sig w:usb0="A00002BF" w:usb1="68C7FCFB" w:usb2="00000010" w:usb3="00000000" w:csb0="4002009F" w:csb1="DFD70000"/>
  </w:font>
  <w:font w:name="正調祥南行書体EX">
    <w:panose1 w:val="03000509000000000000"/>
    <w:charset w:val="80"/>
    <w:family w:val="auto"/>
    <w:pitch w:val="default"/>
    <w:sig w:usb0="00000001" w:usb1="08070000" w:usb2="00000010" w:usb3="00000000" w:csb0="00020000" w:csb1="00000000"/>
  </w:font>
  <w:font w:name="正調祥南行書体EXP">
    <w:panose1 w:val="03000500000000000000"/>
    <w:charset w:val="80"/>
    <w:family w:val="auto"/>
    <w:pitch w:val="default"/>
    <w:sig w:usb0="00000001" w:usb1="08070000" w:usb2="00000010" w:usb3="00000000" w:csb0="00020000" w:csb1="00000000"/>
  </w:font>
  <w:font w:name="江戸勘亭流">
    <w:panose1 w:val="03000A09000000000000"/>
    <w:charset w:val="80"/>
    <w:family w:val="auto"/>
    <w:pitch w:val="default"/>
    <w:sig w:usb0="00000001" w:usb1="08070000" w:usb2="00000010" w:usb3="00000000" w:csb0="00020000" w:csb1="00000000"/>
  </w:font>
  <w:font w:name="游ゴシック Light">
    <w:panose1 w:val="020B03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祥南行書体">
    <w:panose1 w:val="03000509000000000000"/>
    <w:charset w:val="80"/>
    <w:family w:val="auto"/>
    <w:pitch w:val="default"/>
    <w:sig w:usb0="00000001" w:usb1="08070000" w:usb2="00000010" w:usb3="00000000" w:csb0="00020000" w:csb1="00000000"/>
  </w:font>
  <w:font w:name="祥南行書体P">
    <w:panose1 w:val="03000500000000000000"/>
    <w:charset w:val="80"/>
    <w:family w:val="auto"/>
    <w:pitch w:val="default"/>
    <w:sig w:usb0="00000001" w:usb1="08070000" w:usb2="00000010" w:usb3="00000000" w:csb0="00020000" w:csb1="00000000"/>
  </w:font>
  <w:font w:name="魚石行書">
    <w:panose1 w:val="02000609000000000000"/>
    <w:charset w:val="80"/>
    <w:family w:val="auto"/>
    <w:pitch w:val="default"/>
    <w:sig w:usb0="A00002BF" w:usb1="68C7FCFB" w:usb2="00000010" w:usb3="00000000" w:csb0="4002009F" w:csb1="DFD70000"/>
  </w:font>
  <w:font w:name="麗流隷書">
    <w:panose1 w:val="02000609000000000000"/>
    <w:charset w:val="80"/>
    <w:family w:val="auto"/>
    <w:pitch w:val="default"/>
    <w:sig w:usb0="A00002BF" w:usb1="68C7FCFB" w:usb2="00000010" w:usb3="00000000" w:csb0="4002009F" w:csb1="DFD70000"/>
  </w:font>
  <w:font w:name="AR P丸ゴシック体M">
    <w:panose1 w:val="020B0600010101010101"/>
    <w:charset w:val="80"/>
    <w:family w:val="auto"/>
    <w:pitch w:val="default"/>
    <w:sig w:usb0="00000001" w:usb1="08070000" w:usb2="00000010" w:usb3="00000000" w:csb0="00020000" w:csb1="00000000"/>
  </w:font>
  <w:font w:name="AR丸ゴシック体M">
    <w:panose1 w:val="020B0609010101010101"/>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85089"/>
      <w:docPartObj>
        <w:docPartGallery w:val="autotext"/>
      </w:docPartObj>
    </w:sdtPr>
    <w:sdtContent>
      <w:p>
        <w:pPr>
          <w:pStyle w:val="13"/>
          <w:jc w:val="center"/>
        </w:pPr>
        <w:r>
          <w:fldChar w:fldCharType="begin"/>
        </w:r>
        <w:r>
          <w:instrText xml:space="preserve">PAGE   \* MERGEFORMAT</w:instrText>
        </w:r>
        <w:r>
          <w:fldChar w:fldCharType="separate"/>
        </w:r>
        <w:r>
          <w:rPr>
            <w:lang w:val="ja-JP"/>
          </w:rPr>
          <w:t>1</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9"/>
  <w:doNotDisplayPageBoundaries w:val="1"/>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5C6F"/>
    <w:rsid w:val="0017471A"/>
    <w:rsid w:val="00196E8B"/>
    <w:rsid w:val="00225533"/>
    <w:rsid w:val="00367163"/>
    <w:rsid w:val="00642B6D"/>
    <w:rsid w:val="00C3264B"/>
    <w:rsid w:val="00E25EAA"/>
    <w:rsid w:val="024914B2"/>
    <w:rsid w:val="248416BC"/>
    <w:rsid w:val="300F1661"/>
    <w:rsid w:val="484C718E"/>
    <w:rsid w:val="6EA24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ja-JP" w:bidi="ar-SA"/>
    </w:rPr>
  </w:style>
  <w:style w:type="paragraph" w:styleId="2">
    <w:name w:val="heading 1"/>
    <w:basedOn w:val="1"/>
    <w:next w:val="1"/>
    <w:link w:val="20"/>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1"/>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2"/>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3"/>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24"/>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25"/>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26"/>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27"/>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28"/>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6">
    <w:name w:val="Default Paragraph Font"/>
    <w:semiHidden/>
    <w:unhideWhenUsed/>
    <w:qFormat/>
    <w:uiPriority w:val="1"/>
  </w:style>
  <w:style w:type="table" w:default="1" w:styleId="19">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Century" w:hAnsi="Century" w:eastAsia="Century" w:cs="Century"/>
      <w:kern w:val="2"/>
      <w:sz w:val="21"/>
      <w:szCs w:val="22"/>
    </w:rPr>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Title"/>
    <w:basedOn w:val="1"/>
    <w:next w:val="1"/>
    <w:link w:val="29"/>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paragraph" w:styleId="13">
    <w:name w:val="footer"/>
    <w:basedOn w:val="1"/>
    <w:link w:val="44"/>
    <w:unhideWhenUsed/>
    <w:uiPriority w:val="99"/>
    <w:pPr>
      <w:tabs>
        <w:tab w:val="center" w:pos="4252"/>
        <w:tab w:val="right" w:pos="8504"/>
      </w:tabs>
      <w:snapToGrid w:val="0"/>
    </w:pPr>
  </w:style>
  <w:style w:type="paragraph" w:styleId="14">
    <w:name w:val="header"/>
    <w:basedOn w:val="1"/>
    <w:link w:val="43"/>
    <w:unhideWhenUsed/>
    <w:qFormat/>
    <w:uiPriority w:val="99"/>
    <w:pPr>
      <w:tabs>
        <w:tab w:val="center" w:pos="4252"/>
        <w:tab w:val="right" w:pos="8504"/>
      </w:tabs>
      <w:snapToGrid w:val="0"/>
    </w:pPr>
  </w:style>
  <w:style w:type="paragraph" w:styleId="15">
    <w:name w:val="Subtitle"/>
    <w:basedOn w:val="1"/>
    <w:next w:val="1"/>
    <w:link w:val="30"/>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styleId="17">
    <w:name w:val="Strong"/>
    <w:basedOn w:val="16"/>
    <w:qFormat/>
    <w:uiPriority w:val="22"/>
    <w:rPr>
      <w:b/>
      <w:bCs/>
    </w:rPr>
  </w:style>
  <w:style w:type="character" w:styleId="18">
    <w:name w:val="Emphasis"/>
    <w:basedOn w:val="16"/>
    <w:qFormat/>
    <w:uiPriority w:val="20"/>
    <w:rPr>
      <w:i/>
      <w:iCs/>
    </w:rPr>
  </w:style>
  <w:style w:type="character" w:customStyle="1" w:styleId="20">
    <w:name w:val="見出し 1 (文字)"/>
    <w:basedOn w:val="16"/>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21">
    <w:name w:val="見出し 2 (文字)"/>
    <w:basedOn w:val="16"/>
    <w:link w:val="3"/>
    <w:semiHidden/>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2">
    <w:name w:val="見出し 3 (文字)"/>
    <w:basedOn w:val="16"/>
    <w:link w:val="4"/>
    <w:semiHidden/>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3">
    <w:name w:val="見出し 4 (文字)"/>
    <w:basedOn w:val="16"/>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4">
    <w:name w:val="見出し 5 (文字)"/>
    <w:basedOn w:val="16"/>
    <w:link w:val="6"/>
    <w:semiHidden/>
    <w:qFormat/>
    <w:uiPriority w:val="9"/>
    <w:rPr>
      <w:rFonts w:asciiTheme="majorHAnsi" w:hAnsiTheme="majorHAnsi" w:eastAsiaTheme="majorEastAsia" w:cstheme="majorBidi"/>
      <w:color w:val="254061" w:themeColor="accent1" w:themeShade="80"/>
    </w:rPr>
  </w:style>
  <w:style w:type="character" w:customStyle="1" w:styleId="25">
    <w:name w:val="見出し 6 (文字)"/>
    <w:basedOn w:val="16"/>
    <w:link w:val="7"/>
    <w:semiHidden/>
    <w:qFormat/>
    <w:uiPriority w:val="9"/>
    <w:rPr>
      <w:rFonts w:asciiTheme="majorHAnsi" w:hAnsiTheme="majorHAnsi" w:eastAsiaTheme="majorEastAsia" w:cstheme="majorBidi"/>
      <w:i/>
      <w:iCs/>
      <w:color w:val="254061" w:themeColor="accent1" w:themeShade="80"/>
    </w:rPr>
  </w:style>
  <w:style w:type="character" w:customStyle="1" w:styleId="26">
    <w:name w:val="見出し 7 (文字)"/>
    <w:basedOn w:val="16"/>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7">
    <w:name w:val="見出し 8 (文字)"/>
    <w:basedOn w:val="16"/>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28">
    <w:name w:val="見出し 9 (文字)"/>
    <w:basedOn w:val="16"/>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29">
    <w:name w:val="表題 (文字)"/>
    <w:basedOn w:val="16"/>
    <w:link w:val="12"/>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30">
    <w:name w:val="副題 (文字)"/>
    <w:basedOn w:val="16"/>
    <w:link w:val="15"/>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31">
    <w:name w:val="No Spacing"/>
    <w:qFormat/>
    <w:uiPriority w:val="1"/>
    <w:pPr>
      <w:spacing w:after="0" w:line="240" w:lineRule="auto"/>
    </w:pPr>
    <w:rPr>
      <w:rFonts w:asciiTheme="minorHAnsi" w:hAnsiTheme="minorHAnsi" w:eastAsiaTheme="minorEastAsia" w:cstheme="minorBidi"/>
      <w:sz w:val="22"/>
      <w:szCs w:val="22"/>
      <w:lang w:val="en-US" w:eastAsia="ja-JP" w:bidi="ar-SA"/>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i/>
      <w:iCs/>
      <w:color w:val="000000" w:themeColor="text1"/>
      <w14:textFill>
        <w14:solidFill>
          <w14:schemeClr w14:val="tx1"/>
        </w14:solidFill>
      </w14:textFill>
    </w:rPr>
  </w:style>
  <w:style w:type="character" w:customStyle="1" w:styleId="34">
    <w:name w:val="引用文 (文字)"/>
    <w:basedOn w:val="16"/>
    <w:link w:val="33"/>
    <w:qFormat/>
    <w:uiPriority w:val="29"/>
    <w:rPr>
      <w:i/>
      <w:iCs/>
      <w:color w:val="000000" w:themeColor="text1"/>
      <w14:textFill>
        <w14:solidFill>
          <w14:schemeClr w14:val="tx1"/>
        </w14:solidFill>
      </w14:textFill>
    </w:rPr>
  </w:style>
  <w:style w:type="paragraph" w:styleId="35">
    <w:name w:val="Intense Quote"/>
    <w:basedOn w:val="1"/>
    <w:next w:val="1"/>
    <w:link w:val="36"/>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36">
    <w:name w:val="引用文 2 (文字)"/>
    <w:basedOn w:val="16"/>
    <w:link w:val="35"/>
    <w:qFormat/>
    <w:uiPriority w:val="30"/>
    <w:rPr>
      <w:b/>
      <w:bCs/>
      <w:i/>
      <w:iCs/>
      <w:color w:val="4F81BD" w:themeColor="accent1"/>
      <w14:textFill>
        <w14:solidFill>
          <w14:schemeClr w14:val="accent1"/>
        </w14:solidFill>
      </w14:textFill>
    </w:rPr>
  </w:style>
  <w:style w:type="character" w:customStyle="1" w:styleId="37">
    <w:name w:val="Subtle Emphasis"/>
    <w:basedOn w:val="16"/>
    <w:qFormat/>
    <w:uiPriority w:val="19"/>
    <w:rPr>
      <w:i/>
      <w:iCs/>
      <w:color w:val="808080" w:themeColor="text1" w:themeTint="80"/>
      <w14:textFill>
        <w14:solidFill>
          <w14:schemeClr w14:val="tx1">
            <w14:lumMod w14:val="50000"/>
            <w14:lumOff w14:val="50000"/>
          </w14:schemeClr>
        </w14:solidFill>
      </w14:textFill>
    </w:rPr>
  </w:style>
  <w:style w:type="character" w:customStyle="1" w:styleId="38">
    <w:name w:val="Intense Emphasis"/>
    <w:basedOn w:val="16"/>
    <w:qFormat/>
    <w:uiPriority w:val="21"/>
    <w:rPr>
      <w:b/>
      <w:bCs/>
      <w:i/>
      <w:iCs/>
      <w:color w:val="4F81BD" w:themeColor="accent1"/>
      <w14:textFill>
        <w14:solidFill>
          <w14:schemeClr w14:val="accent1"/>
        </w14:solidFill>
      </w14:textFill>
    </w:rPr>
  </w:style>
  <w:style w:type="character" w:customStyle="1" w:styleId="39">
    <w:name w:val="Subtle Reference"/>
    <w:basedOn w:val="16"/>
    <w:qFormat/>
    <w:uiPriority w:val="31"/>
    <w:rPr>
      <w:smallCaps/>
      <w:color w:val="C0504D" w:themeColor="accent2"/>
      <w:u w:val="single"/>
      <w14:textFill>
        <w14:solidFill>
          <w14:schemeClr w14:val="accent2"/>
        </w14:solidFill>
      </w14:textFill>
    </w:rPr>
  </w:style>
  <w:style w:type="character" w:customStyle="1" w:styleId="40">
    <w:name w:val="Intense Reference"/>
    <w:basedOn w:val="16"/>
    <w:qFormat/>
    <w:uiPriority w:val="32"/>
    <w:rPr>
      <w:b/>
      <w:bCs/>
      <w:smallCaps/>
      <w:color w:val="C0504D" w:themeColor="accent2"/>
      <w:spacing w:val="5"/>
      <w:u w:val="single"/>
      <w14:textFill>
        <w14:solidFill>
          <w14:schemeClr w14:val="accent2"/>
        </w14:solidFill>
      </w14:textFill>
    </w:rPr>
  </w:style>
  <w:style w:type="character" w:customStyle="1" w:styleId="41">
    <w:name w:val="Book Title"/>
    <w:basedOn w:val="16"/>
    <w:qFormat/>
    <w:uiPriority w:val="33"/>
    <w:rPr>
      <w:b/>
      <w:bCs/>
      <w:smallCaps/>
      <w:spacing w:val="5"/>
    </w:rPr>
  </w:style>
  <w:style w:type="paragraph" w:customStyle="1" w:styleId="42">
    <w:name w:val="TOC Heading"/>
    <w:basedOn w:val="2"/>
    <w:next w:val="1"/>
    <w:semiHidden/>
    <w:unhideWhenUsed/>
    <w:qFormat/>
    <w:uiPriority w:val="39"/>
    <w:pPr>
      <w:outlineLvl w:val="9"/>
    </w:pPr>
  </w:style>
  <w:style w:type="character" w:customStyle="1" w:styleId="43">
    <w:name w:val="ヘッダー (文字)"/>
    <w:basedOn w:val="16"/>
    <w:link w:val="14"/>
    <w:qFormat/>
    <w:uiPriority w:val="99"/>
  </w:style>
  <w:style w:type="character" w:customStyle="1" w:styleId="44">
    <w:name w:val="フッター (文字)"/>
    <w:basedOn w:val="16"/>
    <w:link w:val="13"/>
    <w:qFormat/>
    <w:uiPriority w:val="99"/>
  </w:style>
  <w:style w:type="table" w:customStyle="1" w:styleId="45">
    <w:name w:val="標準の表 4"/>
    <w:qFormat/>
    <w:uiPriority w:val="0"/>
    <w:pPr>
      <w:keepNext w:val="0"/>
      <w:keepLines w:val="0"/>
      <w:widowControl/>
      <w:suppressLineNumbers w:val="0"/>
      <w:spacing w:before="0" w:beforeAutospacing="0" w:after="0" w:afterAutospacing="0"/>
      <w:ind w:left="0" w:right="0"/>
    </w:pPr>
    <w:rPr>
      <w:rFonts w:hint="eastAsia" w:ascii="Century" w:hAnsi="Century" w:eastAsia="Century" w:cs="Century"/>
      <w:kern w:val="2"/>
      <w:sz w:val="21"/>
      <w:szCs w:val="22"/>
    </w:rPr>
    <w:tblPr>
      <w:tblLayout w:type="fixed"/>
      <w:tblCellMar>
        <w:top w:w="0" w:type="dxa"/>
        <w:left w:w="108" w:type="dxa"/>
        <w:bottom w:w="0" w:type="dxa"/>
        <w:right w:w="108" w:type="dxa"/>
      </w:tblCellMar>
    </w:tblPr>
    <w:tblStylePr w:type="firstRow">
      <w:rPr>
        <w:b/>
        <w:bCs/>
      </w:rPr>
      <w:tblPr>
        <w:tblLayout w:type="fixed"/>
      </w:tblPr>
    </w:tblStylePr>
    <w:tblStylePr w:type="lastRow">
      <w:rPr>
        <w:b/>
        <w:bCs/>
      </w:rPr>
      <w:tblPr>
        <w:tblLayout w:type="fixed"/>
      </w:tblPr>
    </w:tblStylePr>
    <w:tblStylePr w:type="firstCol">
      <w:rPr>
        <w:b/>
        <w:bCs/>
      </w:rPr>
      <w:tblPr>
        <w:tblLayout w:type="fixed"/>
      </w:tblPr>
    </w:tblStylePr>
    <w:tblStylePr w:type="lastCol">
      <w:rPr>
        <w:b/>
        <w:bCs/>
      </w:rPr>
      <w:tblPr>
        <w:tblLayout w:type="fixed"/>
      </w:tblPr>
    </w:tblStylePr>
    <w:tblStylePr w:type="band1Vert">
      <w:tblPr>
        <w:tblLayout w:type="fixed"/>
      </w:tblPr>
      <w:tcPr>
        <w:shd w:val="clear" w:color="auto" w:fill="F2F2F2"/>
      </w:tcPr>
    </w:tblStylePr>
    <w:tblStylePr w:type="band1Horz">
      <w:tblPr>
        <w:tblLayout w:type="fixed"/>
      </w:tblPr>
      <w:tcPr>
        <w:shd w:val="clear" w:color="auto" w:fill="F2F2F2"/>
      </w:tcPr>
    </w:tblStylePr>
  </w:style>
  <w:style w:type="table" w:customStyle="1" w:styleId="46">
    <w:name w:val="標準の表 3"/>
    <w:qFormat/>
    <w:uiPriority w:val="0"/>
    <w:pPr>
      <w:keepNext w:val="0"/>
      <w:keepLines w:val="0"/>
      <w:widowControl/>
      <w:suppressLineNumbers w:val="0"/>
      <w:spacing w:before="0" w:beforeAutospacing="0" w:after="0" w:afterAutospacing="0"/>
      <w:ind w:left="0" w:right="0"/>
    </w:pPr>
    <w:rPr>
      <w:rFonts w:hint="eastAsia" w:ascii="Century" w:hAnsi="Century" w:eastAsia="Century" w:cs="Century"/>
      <w:kern w:val="2"/>
      <w:sz w:val="21"/>
      <w:szCs w:val="22"/>
    </w:rPr>
    <w:tblPr>
      <w:tblLayout w:type="fixed"/>
      <w:tblCellMar>
        <w:top w:w="0" w:type="dxa"/>
        <w:left w:w="108" w:type="dxa"/>
        <w:bottom w:w="0" w:type="dxa"/>
        <w:right w:w="108" w:type="dxa"/>
      </w:tblCellMar>
    </w:tblPr>
    <w:tblStylePr w:type="firstRow">
      <w:rPr>
        <w:b/>
        <w:bCs/>
        <w:caps/>
      </w:rPr>
      <w:tblPr>
        <w:tblLayout w:type="fixed"/>
      </w:tblPr>
      <w:tcPr>
        <w:tcBorders>
          <w:bottom w:val="single" w:color="7F7F7F" w:sz="4" w:space="0"/>
        </w:tcBorders>
      </w:tcPr>
    </w:tblStylePr>
    <w:tblStylePr w:type="lastRow">
      <w:rPr>
        <w:b/>
        <w:bCs/>
        <w:caps/>
      </w:rPr>
      <w:tblPr>
        <w:tblLayout w:type="fixed"/>
      </w:tblPr>
      <w:tcPr>
        <w:tcBorders>
          <w:top w:val="nil"/>
        </w:tcBorders>
      </w:tcPr>
    </w:tblStylePr>
    <w:tblStylePr w:type="firstCol">
      <w:rPr>
        <w:b/>
        <w:bCs/>
        <w:caps/>
      </w:rPr>
      <w:tblPr>
        <w:tblLayout w:type="fixed"/>
      </w:tblPr>
      <w:tcPr>
        <w:tcBorders>
          <w:right w:val="single" w:color="7F7F7F" w:sz="4" w:space="0"/>
        </w:tcBorders>
      </w:tcPr>
    </w:tblStylePr>
    <w:tblStylePr w:type="lastCol">
      <w:rPr>
        <w:b/>
        <w:bCs/>
        <w:caps/>
      </w:rPr>
      <w:tblPr>
        <w:tblLayout w:type="fixed"/>
      </w:tblPr>
      <w:tcPr>
        <w:tcBorders>
          <w:left w:val="nil"/>
        </w:tcBorders>
      </w:tcPr>
    </w:tblStylePr>
    <w:tblStylePr w:type="band1Vert">
      <w:tblPr>
        <w:tblLayout w:type="fixed"/>
      </w:tblPr>
      <w:tcPr>
        <w:shd w:val="clear" w:color="auto" w:fill="F2F2F2"/>
      </w:tcPr>
    </w:tblStylePr>
    <w:tblStylePr w:type="band1Horz">
      <w:tblPr>
        <w:tblLayout w:type="fixed"/>
      </w:tblPr>
      <w:tcPr>
        <w:shd w:val="clear" w:color="auto" w:fill="F2F2F2"/>
      </w:tcPr>
    </w:tblStylePr>
    <w:tblStylePr w:type="neCell">
      <w:tblPr>
        <w:tblLayout w:type="fixed"/>
      </w:tblPr>
      <w:tcPr>
        <w:tcBorders>
          <w:left w:val="nil"/>
        </w:tcBorders>
      </w:tcPr>
    </w:tblStylePr>
    <w:tblStylePr w:type="nwCell">
      <w:tblPr>
        <w:tblLayout w:type="fixed"/>
      </w:tblPr>
      <w:tcPr>
        <w:tcBorders>
          <w:right w:val="nil"/>
        </w:tcBorders>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630</Words>
  <Characters>3595</Characters>
  <Lines>29</Lines>
  <Paragraphs>8</Paragraphs>
  <TotalTime>10</TotalTime>
  <ScaleCrop>false</ScaleCrop>
  <LinksUpToDate>false</LinksUpToDate>
  <CharactersWithSpaces>4217</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2022-01-06T01:03:00Z</dcterms:created>
  <dc:creator>濱田雅子</dc:creator>
  <cp:lastModifiedBy>hamad</cp:lastModifiedBy>
  <dcterms:modified xsi:type="dcterms:W3CDTF">2022-01-11T14:47:25Z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